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Service Agreement</w:t>
      </w:r>
    </w:p>
    <w:p>
      <w:r>
        <w:rPr>
          <w:i/>
        </w:rPr>
        <w:t>Template from dovio.io. This is a general template and not legal advice, and it has not been tailored to your agreement. If the agreement involves significant amounts or anything out of the ordinary, have a lawyer review it before you sign.</w:t>
      </w:r>
    </w:p>
    <w:p>
      <w:r>
        <w:t xml:space="preserve">Fill in the fields in </w:t>
      </w:r>
      <w:r>
        <w:rPr>
          <w:highlight w:val="yellow"/>
        </w:rPr>
        <w:t>[brackets]</w:t>
      </w:r>
      <w:r>
        <w:t>. Where a section offers Option A, B or C, keep the one that fits and delete the rest. Schedule A at the end holds the details of the work, so you can update it without rewriting the agreement.</w:t>
      </w:r>
    </w:p>
    <w:p>
      <w:pPr>
        <w:pStyle w:val="Heading1"/>
      </w:pPr>
      <w:r>
        <w:t>1. Parties</w:t>
      </w:r>
    </w:p>
    <w:p>
      <w:r>
        <w:t xml:space="preserve">1.1 This Service Agreement (the “Agreement”) is made on </w:t>
      </w:r>
      <w:r>
        <w:rPr>
          <w:highlight w:val="yellow"/>
        </w:rPr>
        <w:t>[date]</w:t>
      </w:r>
      <w:r>
        <w:t xml:space="preserve"> (the “Effective Date”) between </w:t>
      </w:r>
      <w:r>
        <w:rPr>
          <w:highlight w:val="yellow"/>
        </w:rPr>
        <w:t>[Client legal name]</w:t>
      </w:r>
      <w:r>
        <w:t xml:space="preserve">, </w:t>
      </w:r>
      <w:r>
        <w:rPr>
          <w:highlight w:val="yellow"/>
        </w:rPr>
        <w:t>[business address]</w:t>
      </w:r>
      <w:r>
        <w:t xml:space="preserve">, </w:t>
      </w:r>
      <w:r>
        <w:rPr>
          <w:highlight w:val="yellow"/>
        </w:rPr>
        <w:t>[email]</w:t>
      </w:r>
      <w:r>
        <w:t xml:space="preserve"> (the “Client”), and </w:t>
      </w:r>
      <w:r>
        <w:rPr>
          <w:highlight w:val="yellow"/>
        </w:rPr>
        <w:t>[Provider legal name]</w:t>
      </w:r>
      <w:r>
        <w:t xml:space="preserve">, </w:t>
      </w:r>
      <w:r>
        <w:rPr>
          <w:highlight w:val="yellow"/>
        </w:rPr>
        <w:t>[business address]</w:t>
      </w:r>
      <w:r>
        <w:t xml:space="preserve">, </w:t>
      </w:r>
      <w:r>
        <w:rPr>
          <w:highlight w:val="yellow"/>
        </w:rPr>
        <w:t>[email]</w:t>
      </w:r>
      <w:r>
        <w:t xml:space="preserve"> (the “Provider”).</w:t>
      </w:r>
    </w:p>
    <w:p>
      <w:r>
        <w:t xml:space="preserve">1.2 Contact person for the Client: </w:t>
      </w:r>
      <w:r>
        <w:rPr>
          <w:highlight w:val="yellow"/>
        </w:rPr>
        <w:t>[name, email]</w:t>
      </w:r>
      <w:r>
        <w:t xml:space="preserve">. Contact person for the Provider: </w:t>
      </w:r>
      <w:r>
        <w:rPr>
          <w:highlight w:val="yellow"/>
        </w:rPr>
        <w:t>[name, email]</w:t>
      </w:r>
      <w:r>
        <w:t>.</w:t>
      </w:r>
    </w:p>
    <w:p>
      <w:pPr>
        <w:pStyle w:val="Heading1"/>
      </w:pPr>
      <w:r>
        <w:t>2. The services</w:t>
      </w:r>
    </w:p>
    <w:p>
      <w:r>
        <w:t xml:space="preserve">2.1 The Provider will provide </w:t>
      </w:r>
      <w:r>
        <w:rPr>
          <w:highlight w:val="yellow"/>
        </w:rPr>
        <w:t>[short description of the services, for example website maintenance and monthly content updates]</w:t>
      </w:r>
      <w:r>
        <w:t xml:space="preserve"> (the “Services”).</w:t>
      </w:r>
    </w:p>
    <w:p>
      <w:r>
        <w:t>2.2 The deliverables, milestones and timeline are set out in Schedule A (Statement of Work). If this Agreement and Schedule A conflict, this Agreement controls.</w:t>
      </w:r>
    </w:p>
    <w:p>
      <w:r>
        <w:t xml:space="preserve">2.3 The Services do not include </w:t>
      </w:r>
      <w:r>
        <w:rPr>
          <w:highlight w:val="yellow"/>
        </w:rPr>
        <w:t>[list what is out of scope, for example copywriting, stock photo licenses, ad spend, hosting fees]</w:t>
      </w:r>
      <w:r>
        <w:t>. Work outside the Services is handled under section 4.</w:t>
      </w:r>
    </w:p>
    <w:p>
      <w:r>
        <w:t>2.4 The Provider will perform the Services professionally and with the care and skill expected of a provider of similar services.</w:t>
      </w:r>
    </w:p>
    <w:p>
      <w:pPr>
        <w:pStyle w:val="Heading1"/>
      </w:pPr>
      <w:r>
        <w:t>3. Client responsibilities</w:t>
      </w:r>
    </w:p>
    <w:p>
      <w:r>
        <w:t xml:space="preserve">3.1 The Client will provide the information, materials, approvals and access (including to systems, accounts and premises) that the Provider reasonably needs, by the dates in Schedule A or within </w:t>
      </w:r>
      <w:r>
        <w:rPr>
          <w:highlight w:val="yellow"/>
        </w:rPr>
        <w:t>[number]</w:t>
      </w:r>
      <w:r>
        <w:t xml:space="preserve"> business days of a request.</w:t>
      </w:r>
    </w:p>
    <w:p>
      <w:r>
        <w:t>3.2 If the Client is late with anything under 3.1, the Provider’s deadlines move by the same amount of time. The Provider is not responsible for delays caused by the Client.</w:t>
      </w:r>
    </w:p>
    <w:p>
      <w:pPr>
        <w:pStyle w:val="Heading1"/>
      </w:pPr>
      <w:r>
        <w:t>4. Changes to the services</w:t>
      </w:r>
    </w:p>
    <w:p>
      <w:r>
        <w:t>4.1 Either party may request a change to the Services in writing. Email is enough.</w:t>
      </w:r>
    </w:p>
    <w:p>
      <w:r>
        <w:t>4.2 For each change request, the Provider will reply with the effect on price and timeline. The Provider starts the changed work only after the Client approves that reply in writing.</w:t>
      </w:r>
    </w:p>
    <w:p>
      <w:r>
        <w:t xml:space="preserve">4.3 Unless the parties agree otherwise, extra work is charged at </w:t>
      </w:r>
      <w:r>
        <w:rPr>
          <w:highlight w:val="yellow"/>
        </w:rPr>
        <w:t>[amount]</w:t>
      </w:r>
      <w:r>
        <w:t xml:space="preserve"> per hour </w:t>
      </w:r>
      <w:r>
        <w:rPr>
          <w:highlight w:val="yellow"/>
        </w:rPr>
        <w:t>[/ per the quote in the approved change]</w:t>
      </w:r>
      <w:r>
        <w:t>.</w:t>
      </w:r>
    </w:p>
    <w:p>
      <w:pPr>
        <w:pStyle w:val="Heading1"/>
      </w:pPr>
      <w:r>
        <w:t>5. Term</w:t>
      </w:r>
    </w:p>
    <w:p>
      <w:r>
        <w:rPr>
          <w:b/>
        </w:rPr>
        <w:t>Option A (project):</w:t>
      </w:r>
      <w:r>
        <w:t xml:space="preserve"> This Agreement starts on the Effective Date and ends when the Services in Schedule A are completed and paid for, unless terminated earlier under section 18.</w:t>
      </w:r>
    </w:p>
    <w:p>
      <w:r>
        <w:rPr>
          <w:b/>
        </w:rPr>
        <w:t>Option B (ongoing):</w:t>
      </w:r>
      <w:r>
        <w:t xml:space="preserve"> This Agreement starts on </w:t>
      </w:r>
      <w:r>
        <w:rPr>
          <w:highlight w:val="yellow"/>
        </w:rPr>
        <w:t>[start date]</w:t>
      </w:r>
      <w:r>
        <w:t xml:space="preserve"> and continues month to month until either party ends it with </w:t>
      </w:r>
      <w:r>
        <w:rPr>
          <w:highlight w:val="yellow"/>
        </w:rPr>
        <w:t>[number]</w:t>
      </w:r>
      <w:r>
        <w:t xml:space="preserve"> days’ written notice under section 18. </w:t>
      </w:r>
      <w:r>
        <w:rPr>
          <w:highlight w:val="yellow"/>
        </w:rPr>
        <w:t>[The first [number]</w:t>
      </w:r>
      <w:r>
        <w:t xml:space="preserve"> months are a minimum term.]</w:t>
      </w:r>
    </w:p>
    <w:p>
      <w:pPr>
        <w:pStyle w:val="Heading1"/>
      </w:pPr>
      <w:r>
        <w:t>6. Fees</w:t>
      </w:r>
    </w:p>
    <w:p>
      <w:r>
        <w:rPr>
          <w:b/>
        </w:rPr>
        <w:t>Option A (fixed project fee):</w:t>
      </w:r>
      <w:r>
        <w:t xml:space="preserve"> The Client will pay a fixed fee of </w:t>
      </w:r>
      <w:r>
        <w:rPr>
          <w:highlight w:val="yellow"/>
        </w:rPr>
        <w:t>[amount]</w:t>
      </w:r>
      <w:r>
        <w:t xml:space="preserve"> for the Services in Schedule A, invoiced as follows: </w:t>
      </w:r>
      <w:r>
        <w:rPr>
          <w:highlight w:val="yellow"/>
        </w:rPr>
        <w:t>[percent]</w:t>
      </w:r>
      <w:r>
        <w:t xml:space="preserve"> on signing as a deposit, </w:t>
      </w:r>
      <w:r>
        <w:rPr>
          <w:highlight w:val="yellow"/>
        </w:rPr>
        <w:t>[percent]</w:t>
      </w:r>
      <w:r>
        <w:t xml:space="preserve"> at </w:t>
      </w:r>
      <w:r>
        <w:rPr>
          <w:highlight w:val="yellow"/>
        </w:rPr>
        <w:t>[milestone]</w:t>
      </w:r>
      <w:r>
        <w:t xml:space="preserve">, and </w:t>
      </w:r>
      <w:r>
        <w:rPr>
          <w:highlight w:val="yellow"/>
        </w:rPr>
        <w:t>[percent]</w:t>
      </w:r>
      <w:r>
        <w:t xml:space="preserve"> on completion. </w:t>
      </w:r>
      <w:r>
        <w:rPr>
          <w:highlight w:val="yellow"/>
        </w:rPr>
        <w:t>[The deposit is non-refundable once work has started.]</w:t>
      </w:r>
    </w:p>
    <w:p>
      <w:r>
        <w:rPr>
          <w:b/>
        </w:rPr>
        <w:t>Option B (hourly):</w:t>
      </w:r>
      <w:r>
        <w:t xml:space="preserve"> The Client will pay </w:t>
      </w:r>
      <w:r>
        <w:rPr>
          <w:highlight w:val="yellow"/>
        </w:rPr>
        <w:t>[amount]</w:t>
      </w:r>
      <w:r>
        <w:t xml:space="preserve"> per hour for time spent on the Services, invoiced </w:t>
      </w:r>
      <w:r>
        <w:rPr>
          <w:highlight w:val="yellow"/>
        </w:rPr>
        <w:t>[monthly / every two weeks]</w:t>
      </w:r>
      <w:r>
        <w:t xml:space="preserve"> in arrears. </w:t>
      </w:r>
      <w:r>
        <w:rPr>
          <w:highlight w:val="yellow"/>
        </w:rPr>
        <w:t>[Total fees will not exceed [amount]</w:t>
      </w:r>
      <w:r>
        <w:t xml:space="preserve"> without the Client’s written approval.]</w:t>
      </w:r>
    </w:p>
    <w:p>
      <w:r>
        <w:rPr>
          <w:b/>
        </w:rPr>
        <w:t>Option C (monthly fee, for ongoing work):</w:t>
      </w:r>
      <w:r>
        <w:t xml:space="preserve"> The Client will pay </w:t>
      </w:r>
      <w:r>
        <w:rPr>
          <w:highlight w:val="yellow"/>
        </w:rPr>
        <w:t>[amount]</w:t>
      </w:r>
      <w:r>
        <w:t xml:space="preserve"> per month for the Services described in Schedule A, invoiced </w:t>
      </w:r>
      <w:r>
        <w:rPr>
          <w:highlight w:val="yellow"/>
        </w:rPr>
        <w:t>[in advance / in arrears]</w:t>
      </w:r>
      <w:r>
        <w:t xml:space="preserve"> on the </w:t>
      </w:r>
      <w:r>
        <w:rPr>
          <w:highlight w:val="yellow"/>
        </w:rPr>
        <w:t>[day]</w:t>
      </w:r>
      <w:r>
        <w:t xml:space="preserve"> of each month. </w:t>
      </w:r>
      <w:r>
        <w:rPr>
          <w:highlight w:val="yellow"/>
        </w:rPr>
        <w:t>[Unused hours or deliverables do not carry over to the next month.]</w:t>
      </w:r>
    </w:p>
    <w:p>
      <w:r>
        <w:t xml:space="preserve">6.1 For ongoing work, the Provider may adjust its fees once every </w:t>
      </w:r>
      <w:r>
        <w:rPr>
          <w:highlight w:val="yellow"/>
        </w:rPr>
        <w:t>[12]</w:t>
      </w:r>
      <w:r>
        <w:t xml:space="preserve"> months with at least </w:t>
      </w:r>
      <w:r>
        <w:rPr>
          <w:highlight w:val="yellow"/>
        </w:rPr>
        <w:t>[number]</w:t>
      </w:r>
      <w:r>
        <w:t xml:space="preserve"> days’ written notice.</w:t>
      </w:r>
    </w:p>
    <w:p>
      <w:pPr>
        <w:pStyle w:val="Heading1"/>
      </w:pPr>
      <w:r>
        <w:t>7. Expenses</w:t>
      </w:r>
    </w:p>
    <w:p>
      <w:r>
        <w:t xml:space="preserve">The Client will reimburse </w:t>
      </w:r>
      <w:r>
        <w:rPr>
          <w:highlight w:val="yellow"/>
        </w:rPr>
        <w:t>[pre-approved expenses at cost, with receipts / the expenses listed in Schedule A]</w:t>
      </w:r>
      <w:r>
        <w:t xml:space="preserve">. Any single expense over </w:t>
      </w:r>
      <w:r>
        <w:rPr>
          <w:highlight w:val="yellow"/>
        </w:rPr>
        <w:t>[amount]</w:t>
      </w:r>
      <w:r>
        <w:t xml:space="preserve"> needs the Client’s approval in advance. </w:t>
      </w:r>
      <w:r>
        <w:rPr>
          <w:highlight w:val="yellow"/>
        </w:rPr>
        <w:t>[Alternative: all expenses are included in the fees.]</w:t>
      </w:r>
    </w:p>
    <w:p>
      <w:pPr>
        <w:pStyle w:val="Heading1"/>
      </w:pPr>
      <w:r>
        <w:t>8. Invoicing and payment</w:t>
      </w:r>
    </w:p>
    <w:p>
      <w:r>
        <w:t xml:space="preserve">8.1 Invoices are due within </w:t>
      </w:r>
      <w:r>
        <w:rPr>
          <w:highlight w:val="yellow"/>
        </w:rPr>
        <w:t>[number]</w:t>
      </w:r>
      <w:r>
        <w:t xml:space="preserve"> days of the invoice date. Payment is made by </w:t>
      </w:r>
      <w:r>
        <w:rPr>
          <w:highlight w:val="yellow"/>
        </w:rPr>
        <w:t>[bank transfer / card / other method]</w:t>
      </w:r>
      <w:r>
        <w:t>.</w:t>
      </w:r>
    </w:p>
    <w:p>
      <w:r>
        <w:t xml:space="preserve">8.2 </w:t>
      </w:r>
      <w:r>
        <w:rPr>
          <w:highlight w:val="yellow"/>
        </w:rPr>
        <w:t>[Overdue amounts carry a late fee of [amount or percent per month]</w:t>
      </w:r>
      <w:r>
        <w:t>, to the extent permitted by applicable law.]</w:t>
      </w:r>
    </w:p>
    <w:p>
      <w:r>
        <w:t xml:space="preserve">8.3 If an invoice is more than </w:t>
      </w:r>
      <w:r>
        <w:rPr>
          <w:highlight w:val="yellow"/>
        </w:rPr>
        <w:t>[number]</w:t>
      </w:r>
      <w:r>
        <w:t xml:space="preserve"> days overdue, the Provider may pause the Services after giving </w:t>
      </w:r>
      <w:r>
        <w:rPr>
          <w:highlight w:val="yellow"/>
        </w:rPr>
        <w:t>[number]</w:t>
      </w:r>
      <w:r>
        <w:t xml:space="preserve"> days’ written notice, and deadlines move accordingly.</w:t>
      </w:r>
    </w:p>
    <w:p>
      <w:pPr>
        <w:pStyle w:val="Heading1"/>
      </w:pPr>
      <w:r>
        <w:t>9. Taxes</w:t>
      </w:r>
    </w:p>
    <w:p>
      <w:r>
        <w:t xml:space="preserve">Fees exclude </w:t>
      </w:r>
      <w:r>
        <w:rPr>
          <w:highlight w:val="yellow"/>
        </w:rPr>
        <w:t>[sales tax / VAT]</w:t>
      </w:r>
      <w:r>
        <w:t>, which will be added where applicable. Each party is responsible for its own income taxes.</w:t>
      </w:r>
    </w:p>
    <w:p>
      <w:pPr>
        <w:pStyle w:val="Heading1"/>
      </w:pPr>
      <w:r>
        <w:t>10. Independent relationship</w:t>
      </w:r>
    </w:p>
    <w:p>
      <w:r>
        <w:t>The Provider performs the Services as an independent business and decides how the work is done. Nothing in this Agreement makes the Provider, or anyone working for the Provider, an employee, partner or agent of the Client.</w:t>
      </w:r>
    </w:p>
    <w:p>
      <w:pPr>
        <w:pStyle w:val="Heading1"/>
      </w:pPr>
      <w:r>
        <w:t>11. Subcontractors</w:t>
      </w:r>
    </w:p>
    <w:p>
      <w:r>
        <w:rPr>
          <w:b/>
        </w:rPr>
        <w:t>Option A:</w:t>
      </w:r>
      <w:r>
        <w:t xml:space="preserve"> The Provider may not subcontract any part of the Services without the Client’s prior written approval.</w:t>
      </w:r>
    </w:p>
    <w:p>
      <w:r>
        <w:rPr>
          <w:b/>
        </w:rPr>
        <w:t>Option B:</w:t>
      </w:r>
      <w:r>
        <w:t xml:space="preserve"> The Provider may use subcontractors and remains responsible for their work as if it were its own.</w:t>
      </w:r>
    </w:p>
    <w:p>
      <w:pPr>
        <w:pStyle w:val="Heading1"/>
      </w:pPr>
      <w:r>
        <w:t>12. Intellectual property</w:t>
      </w:r>
    </w:p>
    <w:p>
      <w:r>
        <w:rPr>
          <w:b/>
        </w:rPr>
        <w:t>Option A (Client owns the work):</w:t>
      </w:r>
      <w:r>
        <w:t xml:space="preserve"> Once the Client has paid for each deliverable in full, the Provider assigns to the Client all rights in that deliverable. The Provider keeps its pre-existing tools, methods, templates and know-how, and grants the Client a non-exclusive, perpetual license to use them as part of the deliverables.</w:t>
      </w:r>
    </w:p>
    <w:p>
      <w:r>
        <w:rPr>
          <w:b/>
        </w:rPr>
        <w:t>Option B (Provider keeps ownership):</w:t>
      </w:r>
      <w:r>
        <w:t xml:space="preserve"> The Provider keeps all rights in the deliverables and grants the Client a </w:t>
      </w:r>
      <w:r>
        <w:rPr>
          <w:highlight w:val="yellow"/>
        </w:rPr>
        <w:t>[non-exclusive / exclusive]</w:t>
      </w:r>
      <w:r>
        <w:t>, perpetual license to use, copy and modify them for the Client’s own business once paid for in full.</w:t>
      </w:r>
    </w:p>
    <w:p>
      <w:r>
        <w:t xml:space="preserve">12.1 </w:t>
      </w:r>
      <w:r>
        <w:rPr>
          <w:highlight w:val="yellow"/>
        </w:rPr>
        <w:t>[The Provider may show the work in its portfolio unless the Client objects in writing.]</w:t>
      </w:r>
    </w:p>
    <w:p>
      <w:pPr>
        <w:pStyle w:val="Heading1"/>
      </w:pPr>
      <w:r>
        <w:t>13. Confidentiality</w:t>
      </w:r>
    </w:p>
    <w:p>
      <w:r>
        <w:t>13.1 Each party will keep confidential any non-public information it receives from the other party about its business, customers, pricing, plans or technology, and use it only to perform this Agreement.</w:t>
      </w:r>
    </w:p>
    <w:p>
      <w:r>
        <w:t xml:space="preserve">13.2 This obligation lasts during the Agreement and for </w:t>
      </w:r>
      <w:r>
        <w:rPr>
          <w:highlight w:val="yellow"/>
        </w:rPr>
        <w:t>[number]</w:t>
      </w:r>
      <w:r>
        <w:t xml:space="preserve"> years after it ends. It does not apply to information that is already public, was already known to the receiving party, or must be disclosed by law.</w:t>
      </w:r>
    </w:p>
    <w:p>
      <w:pPr>
        <w:pStyle w:val="Heading1"/>
      </w:pPr>
      <w:r>
        <w:t>14. Non-solicitation (optional)</w:t>
      </w:r>
    </w:p>
    <w:p>
      <w:r>
        <w:rPr>
          <w:highlight w:val="yellow"/>
        </w:rPr>
        <w:t>[During the Agreement and for [number]</w:t>
      </w:r>
      <w:r>
        <w:t xml:space="preserve"> months after it ends, neither party will actively recruit the other party’s employees or contractors who worked on the Services without the other party’s written consent. This does not apply to people who respond to a general job posting.]</w:t>
      </w:r>
    </w:p>
    <w:p>
      <w:pPr>
        <w:pStyle w:val="Heading1"/>
      </w:pPr>
      <w:r>
        <w:t>15. Quality and fixing defects</w:t>
      </w:r>
    </w:p>
    <w:p>
      <w:r>
        <w:t xml:space="preserve">If a deliverable does not match Schedule A, the Client will notify the Provider in writing within </w:t>
      </w:r>
      <w:r>
        <w:rPr>
          <w:highlight w:val="yellow"/>
        </w:rPr>
        <w:t>[number]</w:t>
      </w:r>
      <w:r>
        <w:t xml:space="preserve"> days of delivery. The Provider will then fix it within a reasonable time at no extra charge.</w:t>
      </w:r>
    </w:p>
    <w:p>
      <w:pPr>
        <w:pStyle w:val="Heading1"/>
      </w:pPr>
      <w:r>
        <w:t>16. Limitation of liability</w:t>
      </w:r>
    </w:p>
    <w:p>
      <w:r>
        <w:t xml:space="preserve">16.1 Each party’s total liability under this Agreement is limited to </w:t>
      </w:r>
      <w:r>
        <w:rPr>
          <w:highlight w:val="yellow"/>
        </w:rPr>
        <w:t>[amount / the fees paid in the [number]</w:t>
      </w:r>
      <w:r>
        <w:t xml:space="preserve"> months before the claim].</w:t>
      </w:r>
    </w:p>
    <w:p>
      <w:r>
        <w:t>16.2 Neither party is liable for indirect or consequential losses, such as lost profits or lost data.</w:t>
      </w:r>
    </w:p>
    <w:p>
      <w:r>
        <w:t xml:space="preserve">16.3 The limits in 16.1 and 16.2 do not apply to </w:t>
      </w:r>
      <w:r>
        <w:rPr>
          <w:highlight w:val="yellow"/>
        </w:rPr>
        <w:t>[breach of section 13, fraud, gross negligence or willful misconduct]</w:t>
      </w:r>
      <w:r>
        <w:t>.</w:t>
      </w:r>
    </w:p>
    <w:p>
      <w:pPr>
        <w:pStyle w:val="Heading1"/>
      </w:pPr>
      <w:r>
        <w:t>17. Insurance (optional)</w:t>
      </w:r>
    </w:p>
    <w:p>
      <w:r>
        <w:rPr>
          <w:highlight w:val="yellow"/>
        </w:rPr>
        <w:t>[The Provider will maintain [type of insurance, for example professional liability]</w:t>
      </w:r>
      <w:r>
        <w:t xml:space="preserve"> coverage of at least </w:t>
      </w:r>
      <w:r>
        <w:rPr>
          <w:highlight w:val="yellow"/>
        </w:rPr>
        <w:t>[amount]</w:t>
      </w:r>
      <w:r>
        <w:t xml:space="preserve"> during the Agreement.]</w:t>
      </w:r>
    </w:p>
    <w:p>
      <w:pPr>
        <w:pStyle w:val="Heading1"/>
      </w:pPr>
      <w:r>
        <w:t>18. Termination</w:t>
      </w:r>
    </w:p>
    <w:p>
      <w:r>
        <w:t xml:space="preserve">18.1 Under Option B in section 5, either party may end this Agreement with the notice stated there. Under Option A, either party may end it early with </w:t>
      </w:r>
      <w:r>
        <w:rPr>
          <w:highlight w:val="yellow"/>
        </w:rPr>
        <w:t>[number]</w:t>
      </w:r>
      <w:r>
        <w:t xml:space="preserve"> days’ written notice.</w:t>
      </w:r>
    </w:p>
    <w:p>
      <w:r>
        <w:t xml:space="preserve">18.2 Either party may end this Agreement immediately by written notice if the other party materially breaches it and does not fix the breach within </w:t>
      </w:r>
      <w:r>
        <w:rPr>
          <w:highlight w:val="yellow"/>
        </w:rPr>
        <w:t>[14]</w:t>
      </w:r>
      <w:r>
        <w:t xml:space="preserve"> days of written notice, or if the other party becomes insolvent.</w:t>
      </w:r>
    </w:p>
    <w:p>
      <w:r>
        <w:t xml:space="preserve">18.3 When the Agreement ends, the Client pays for work performed up to the end date, the Provider hands over completed work and the Client’s materials, and each party returns or deletes the other’s confidential information. </w:t>
      </w:r>
      <w:r>
        <w:rPr>
          <w:highlight w:val="yellow"/>
        </w:rPr>
        <w:t>[The Provider also hands over [source files / working files]</w:t>
      </w:r>
      <w:r>
        <w:t xml:space="preserve"> and makes sure the Client has full access to accounts the Client owns, such as </w:t>
      </w:r>
      <w:r>
        <w:rPr>
          <w:highlight w:val="yellow"/>
        </w:rPr>
        <w:t>[hosting, domain, analytics, ad accounts]</w:t>
      </w:r>
      <w:r>
        <w:t>.]</w:t>
      </w:r>
    </w:p>
    <w:p>
      <w:pPr>
        <w:pStyle w:val="Heading1"/>
      </w:pPr>
      <w:r>
        <w:t>19. General</w:t>
      </w:r>
    </w:p>
    <w:p>
      <w:r>
        <w:t>19.1 This Agreement, including Schedule A, is the entire agreement between the parties about the Services.</w:t>
      </w:r>
    </w:p>
    <w:p>
      <w:r>
        <w:t>19.2 Changes to this Agreement must be in writing and approved by both parties.</w:t>
      </w:r>
    </w:p>
    <w:p>
      <w:r>
        <w:t>19.3 Neither party may assign this Agreement without the other party’s written consent.</w:t>
      </w:r>
    </w:p>
    <w:p>
      <w:r>
        <w:t>19.4 Notices under this Agreement may be sent by email to the contact persons in section 1.</w:t>
      </w:r>
    </w:p>
    <w:p>
      <w:r>
        <w:t>19.5 If any part of this Agreement is found unenforceable, the rest remains in effect.</w:t>
      </w:r>
    </w:p>
    <w:p>
      <w:pPr>
        <w:pStyle w:val="Heading1"/>
      </w:pPr>
      <w:r>
        <w:t>20. Governing law and disputes</w:t>
      </w:r>
    </w:p>
    <w:p>
      <w:r>
        <w:t xml:space="preserve">This Agreement is governed by the laws of </w:t>
      </w:r>
      <w:r>
        <w:rPr>
          <w:highlight w:val="yellow"/>
        </w:rPr>
        <w:t>[state / country]</w:t>
      </w:r>
      <w:r>
        <w:t xml:space="preserve">. The parties will first try to resolve any dispute through good-faith negotiation. Disputes not resolved within </w:t>
      </w:r>
      <w:r>
        <w:rPr>
          <w:highlight w:val="yellow"/>
        </w:rPr>
        <w:t>[30]</w:t>
      </w:r>
      <w:r>
        <w:t xml:space="preserve"> days will be settled by </w:t>
      </w:r>
      <w:r>
        <w:rPr>
          <w:highlight w:val="yellow"/>
        </w:rPr>
        <w:t>[the courts of [location]</w:t>
      </w:r>
      <w:r>
        <w:t xml:space="preserve"> / arbitration in </w:t>
      </w:r>
      <w:r>
        <w:rPr>
          <w:highlight w:val="yellow"/>
        </w:rPr>
        <w:t>[location]</w:t>
      </w:r>
      <w:r>
        <w:t>].</w:t>
      </w:r>
    </w:p>
    <w:p>
      <w:pPr>
        <w:pStyle w:val="Heading1"/>
      </w:pPr>
      <w:r>
        <w:t>21. Signatures</w:t>
      </w:r>
    </w:p>
    <w:p>
      <w:r>
        <w:rPr>
          <w:highlight w:val="yellow"/>
        </w:rPr>
        <w:t>[Signed in two copies, one for each party.]</w:t>
      </w:r>
      <w:r>
        <w:t xml:space="preserve"> </w:t>
      </w:r>
      <w:r>
        <w:rPr>
          <w:highlight w:val="yellow"/>
        </w:rPr>
        <w:t>[Alternative: Signed electronically by both parties.]</w:t>
      </w:r>
    </w:p>
    <w:p>
      <w:r>
        <w:rPr>
          <w:b/>
        </w:rPr>
        <w:t>Client:</w:t>
      </w:r>
      <w:r>
        <w:t xml:space="preserve"> </w:t>
      </w:r>
      <w:r>
        <w:rPr>
          <w:highlight w:val="yellow"/>
        </w:rPr>
        <w:t>[legal name]</w:t>
      </w:r>
      <w:r>
        <w:t xml:space="preserve">. Signature: ____________________. Name: </w:t>
      </w:r>
      <w:r>
        <w:rPr>
          <w:highlight w:val="yellow"/>
        </w:rPr>
        <w:t>[name]</w:t>
      </w:r>
      <w:r>
        <w:t xml:space="preserve">. Title: </w:t>
      </w:r>
      <w:r>
        <w:rPr>
          <w:highlight w:val="yellow"/>
        </w:rPr>
        <w:t>[title]</w:t>
      </w:r>
      <w:r>
        <w:t xml:space="preserve">. Date: </w:t>
      </w:r>
      <w:r>
        <w:rPr>
          <w:highlight w:val="yellow"/>
        </w:rPr>
        <w:t>[date]</w:t>
      </w:r>
      <w:r>
        <w:t>.</w:t>
      </w:r>
    </w:p>
    <w:p>
      <w:r>
        <w:rPr>
          <w:b/>
        </w:rPr>
        <w:t>Provider:</w:t>
      </w:r>
      <w:r>
        <w:t xml:space="preserve"> </w:t>
      </w:r>
      <w:r>
        <w:rPr>
          <w:highlight w:val="yellow"/>
        </w:rPr>
        <w:t>[legal name]</w:t>
      </w:r>
      <w:r>
        <w:t xml:space="preserve">. Signature: ____________________. Name: </w:t>
      </w:r>
      <w:r>
        <w:rPr>
          <w:highlight w:val="yellow"/>
        </w:rPr>
        <w:t>[name]</w:t>
      </w:r>
      <w:r>
        <w:t xml:space="preserve">. Title: </w:t>
      </w:r>
      <w:r>
        <w:rPr>
          <w:highlight w:val="yellow"/>
        </w:rPr>
        <w:t>[title]</w:t>
      </w:r>
      <w:r>
        <w:t xml:space="preserve">. Date: </w:t>
      </w:r>
      <w:r>
        <w:rPr>
          <w:highlight w:val="yellow"/>
        </w:rPr>
        <w:t>[date]</w:t>
      </w:r>
      <w:r>
        <w:t>.</w:t>
      </w:r>
    </w:p>
    <w:p>
      <w:pPr>
        <w:pStyle w:val="Heading1"/>
      </w:pPr>
      <w:r>
        <w:t>Schedule A: Statement of Work</w:t>
      </w:r>
    </w:p>
    <w:p>
      <w:pPr>
        <w:pStyle w:val="ListBullet"/>
      </w:pPr>
      <w:r>
        <w:rPr>
          <w:b/>
        </w:rPr>
        <w:t>Deliverables:</w:t>
      </w:r>
      <w:r>
        <w:t xml:space="preserve"> </w:t>
      </w:r>
      <w:r>
        <w:rPr>
          <w:highlight w:val="yellow"/>
        </w:rPr>
        <w:t>[what will be delivered, with enough detail to tell when it is done]</w:t>
      </w:r>
    </w:p>
    <w:p>
      <w:pPr>
        <w:pStyle w:val="ListBullet"/>
      </w:pPr>
      <w:r>
        <w:rPr>
          <w:b/>
        </w:rPr>
        <w:t>Milestones and timeline:</w:t>
      </w:r>
      <w:r>
        <w:t xml:space="preserve"> </w:t>
      </w:r>
      <w:r>
        <w:rPr>
          <w:highlight w:val="yellow"/>
        </w:rPr>
        <w:t>[dates or weeks from start]</w:t>
      </w:r>
    </w:p>
    <w:p>
      <w:pPr>
        <w:pStyle w:val="ListBullet"/>
      </w:pPr>
      <w:r>
        <w:rPr>
          <w:b/>
        </w:rPr>
        <w:t>Client inputs needed and by when:</w:t>
      </w:r>
      <w:r>
        <w:t xml:space="preserve"> </w:t>
      </w:r>
      <w:r>
        <w:rPr>
          <w:highlight w:val="yellow"/>
        </w:rPr>
        <w:t>[content, access, approvals]</w:t>
      </w:r>
    </w:p>
    <w:p>
      <w:pPr>
        <w:pStyle w:val="ListBullet"/>
      </w:pPr>
      <w:r>
        <w:rPr>
          <w:b/>
        </w:rPr>
        <w:t>Review rounds included:</w:t>
      </w:r>
      <w:r>
        <w:t xml:space="preserve"> </w:t>
      </w:r>
      <w:r>
        <w:rPr>
          <w:highlight w:val="yellow"/>
        </w:rPr>
        <w:t>[number]</w:t>
      </w:r>
      <w:r>
        <w:t xml:space="preserve"> per deliverable</w:t>
      </w:r>
    </w:p>
    <w:p>
      <w:pPr>
        <w:pStyle w:val="ListBullet"/>
      </w:pPr>
      <w:r>
        <w:rPr>
          <w:b/>
        </w:rPr>
        <w:t>How the Client approves a deliverable:</w:t>
      </w:r>
      <w:r>
        <w:t xml:space="preserve"> </w:t>
      </w:r>
      <w:r>
        <w:rPr>
          <w:highlight w:val="yellow"/>
        </w:rPr>
        <w:t>[for example written approval by email, or approval is assumed if no feedback within [number]</w:t>
      </w:r>
      <w:r>
        <w:t xml:space="preserve"> business days]</w:t>
      </w:r>
    </w:p>
    <w:p>
      <w:pPr>
        <w:pStyle w:val="ListBullet"/>
      </w:pPr>
      <w:r>
        <w:rPr>
          <w:b/>
        </w:rPr>
        <w:t>For ongoing work, what is included each month:</w:t>
      </w:r>
      <w:r>
        <w:t xml:space="preserve"> </w:t>
      </w:r>
      <w:r>
        <w:rPr>
          <w:highlight w:val="yellow"/>
        </w:rPr>
        <w:t>[hours or deliverables]</w:t>
      </w:r>
    </w:p>
    <w:p>
      <w:r>
        <w:rPr>
          <w:i/>
        </w:rPr>
        <w:t>This is a general template and not legal advice. It has not been tailored to your situation. If the agreement involves significant amounts or anything out of the ordinary, have a lawyer review it before you sign.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dc:title>
  <dc:subject/>
  <dc:creator>Dovio</dc:creator>
  <cp:keywords/>
  <dc:description>generated by python-docx</dc:description>
  <cp:lastModifiedBy/>
  <cp:revision>1</cp:revision>
  <dcterms:created xsi:type="dcterms:W3CDTF">2013-12-23T23:15:00Z</dcterms:created>
  <dcterms:modified xsi:type="dcterms:W3CDTF">2013-12-23T23:15:00Z</dcterms:modified>
  <cp:category/>
</cp:coreProperties>
</file>